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p>
      <w:pPr>
        <w:kinsoku w:val="0"/>
        <w:overflowPunct w:val="0"/>
        <w:autoSpaceDE w:val="0"/>
        <w:autoSpaceDN w:val="0"/>
        <w:adjustRightInd w:val="0"/>
        <w:spacing w:line="600" w:lineRule="exact"/>
        <w:rPr>
          <w:rFonts w:ascii="黑体" w:eastAsia="黑体" w:hAnsi="黑体" w:cs="黑体" w:hint="eastAsia"/>
          <w:color w:val="auto"/>
          <w:kern w:val="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auto"/>
          <w:kern w:val="0"/>
          <w:sz w:val="32"/>
          <w:szCs w:val="32"/>
          <w:lang w:val="en-US" w:eastAsia="zh-CN"/>
        </w:rPr>
        <w:t>11</w:t>
      </w:r>
    </w:p>
    <w:p>
      <w:pPr>
        <w:kinsoku w:val="0"/>
        <w:overflowPunct w:val="0"/>
        <w:autoSpaceDE w:val="0"/>
        <w:autoSpaceDN w:val="0"/>
        <w:adjustRightInd w:val="0"/>
        <w:spacing w:line="600" w:lineRule="exact"/>
        <w:rPr>
          <w:rFonts w:ascii="黑体" w:eastAsia="黑体" w:hAnsi="黑体" w:cs="黑体" w:hint="default"/>
          <w:color w:val="auto"/>
          <w:kern w:val="0"/>
          <w:sz w:val="32"/>
          <w:szCs w:val="32"/>
          <w:lang w:val="en-US" w:eastAsia="zh-CN"/>
        </w:rPr>
      </w:pPr>
    </w:p>
    <w:p>
      <w:pPr>
        <w:kinsoku w:val="0"/>
        <w:overflowPunct w:val="0"/>
        <w:autoSpaceDE w:val="0"/>
        <w:autoSpaceDN w:val="0"/>
        <w:adjustRightInd w:val="0"/>
        <w:spacing w:line="600" w:lineRule="exact"/>
        <w:jc w:val="center"/>
        <w:rPr>
          <w:rFonts w:ascii="Calibri" w:eastAsia="方正小标宋_GBK" w:hAnsi="Calibri" w:cs="Times New Roman" w:hint="default"/>
          <w:color w:val="auto"/>
          <w:kern w:val="0"/>
          <w:sz w:val="44"/>
          <w:szCs w:val="44"/>
        </w:rPr>
      </w:pPr>
      <w:r>
        <w:rPr>
          <w:rFonts w:ascii="Calibri" w:eastAsia="方正小标宋_GBK" w:hAnsi="Calibri" w:cs="Times New Roman" w:hint="default"/>
          <w:color w:val="auto"/>
          <w:kern w:val="0"/>
          <w:sz w:val="44"/>
          <w:szCs w:val="44"/>
          <w:lang w:eastAsia="zh-CN"/>
        </w:rPr>
        <w:t>海南省</w:t>
      </w:r>
      <w:r>
        <w:rPr>
          <w:rFonts w:ascii="Calibri" w:eastAsia="方正小标宋_GBK" w:hAnsi="Calibri" w:cs="Times New Roman" w:hint="default"/>
          <w:color w:val="auto"/>
          <w:kern w:val="0"/>
          <w:sz w:val="44"/>
          <w:szCs w:val="44"/>
        </w:rPr>
        <w:t>本科</w:t>
      </w:r>
      <w:r>
        <w:rPr>
          <w:rFonts w:ascii="Calibri" w:eastAsia="方正小标宋_GBK" w:hAnsi="Calibri" w:cs="Times New Roman" w:hint="default"/>
          <w:color w:val="auto"/>
          <w:kern w:val="0"/>
          <w:sz w:val="44"/>
          <w:szCs w:val="44"/>
          <w:lang w:eastAsia="zh-CN"/>
        </w:rPr>
        <w:t>高</w:t>
      </w:r>
      <w:r>
        <w:rPr>
          <w:rFonts w:ascii="Calibri" w:eastAsia="方正小标宋_GBK" w:hAnsi="Calibri" w:cs="Times New Roman" w:hint="default"/>
          <w:color w:val="auto"/>
          <w:kern w:val="0"/>
          <w:sz w:val="44"/>
          <w:szCs w:val="44"/>
        </w:rPr>
        <w:t>校制定学士学位授予办法</w:t>
      </w:r>
    </w:p>
    <w:p>
      <w:pPr>
        <w:kinsoku w:val="0"/>
        <w:overflowPunct w:val="0"/>
        <w:autoSpaceDE w:val="0"/>
        <w:autoSpaceDN w:val="0"/>
        <w:adjustRightInd w:val="0"/>
        <w:spacing w:line="600" w:lineRule="exact"/>
        <w:jc w:val="center"/>
        <w:rPr>
          <w:rFonts w:ascii="Calibri" w:eastAsia="方正小标宋_GBK" w:hAnsi="Calibri" w:cs="Times New Roman" w:hint="default"/>
          <w:color w:val="auto"/>
          <w:kern w:val="0"/>
          <w:sz w:val="36"/>
          <w:szCs w:val="36"/>
        </w:rPr>
      </w:pPr>
      <w:r>
        <w:rPr>
          <w:rFonts w:ascii="Calibri" w:eastAsia="方正小标宋_GBK" w:hAnsi="Calibri" w:cs="Times New Roman" w:hint="default"/>
          <w:color w:val="auto"/>
          <w:kern w:val="0"/>
          <w:sz w:val="44"/>
          <w:szCs w:val="44"/>
        </w:rPr>
        <w:t>或细则指南</w:t>
      </w:r>
    </w:p>
    <w:p>
      <w:pPr>
        <w:kinsoku w:val="0"/>
        <w:overflowPunct w:val="0"/>
        <w:autoSpaceDE w:val="0"/>
        <w:autoSpaceDN w:val="0"/>
        <w:adjustRightInd w:val="0"/>
        <w:spacing w:line="600" w:lineRule="exact"/>
        <w:jc w:val="center"/>
        <w:rPr>
          <w:rFonts w:ascii="Calibri" w:eastAsia="方正小标宋_GBK" w:hAnsi="Calibri" w:cs="Times New Roman" w:hint="default"/>
          <w:color w:val="auto"/>
          <w:kern w:val="0"/>
          <w:sz w:val="36"/>
          <w:szCs w:val="36"/>
        </w:rPr>
      </w:pPr>
    </w:p>
    <w:p>
      <w:pPr>
        <w:ind w:firstLine="640" w:firstLineChars="200"/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  <w:t>办法或细则根据《中华人民共和国学位条例》《中华人民共和国学位条例暂行实施办法》和《学士学位授权与授予管理办法》制定，主要涵盖以下基本要素：</w:t>
      </w:r>
    </w:p>
    <w:p>
      <w:pPr>
        <w:ind w:firstLine="640" w:firstLineChars="200"/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  <w:t>一、总则。应包括制定办法的依据，授予学位的学科门类及授予专业、适用范围等内容。</w:t>
      </w:r>
    </w:p>
    <w:p>
      <w:pPr>
        <w:ind w:firstLine="640" w:firstLineChars="200"/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  <w:t>二、条件。应明确授予学士学位的基本条件，对思想政治、综合素质和知识能力，学制、学分和学时，学业质量等有相关要求，学士学位论文（设计）的选题及形式应体现普通本科教育或职业教育特色。应明确不授予学士学位的情况和恢复学士学位授予资格的条件。</w:t>
      </w:r>
    </w:p>
    <w:p>
      <w:pPr>
        <w:ind w:firstLine="640" w:firstLineChars="200"/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  <w:t>三、程序。一般应包括毕业生申请、学院审核、主管部门复核、校学位评定委员会审定等。</w:t>
      </w:r>
    </w:p>
    <w:p>
      <w:pPr>
        <w:ind w:firstLine="640" w:firstLineChars="200"/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  <w:t>四、管理和监督。应明确</w:t>
      </w: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val="en-US" w:eastAsia="zh-CN"/>
        </w:rPr>
        <w:t>学</w:t>
      </w: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  <w:t>校学位评定委员会、主管职能部门、学院等各级机构的职责。</w:t>
      </w:r>
    </w:p>
    <w:p>
      <w:pPr>
        <w:ind w:firstLine="640" w:firstLineChars="200"/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auto"/>
          <w:kern w:val="0"/>
          <w:sz w:val="32"/>
          <w:szCs w:val="32"/>
          <w:lang w:eastAsia="zh-CN"/>
        </w:rPr>
        <w:t>五、附则。主要包括学位撤销的适用情况、异议事项处理、解释权单位、生效时间及其他未尽事宜。</w:t>
      </w:r>
    </w:p>
    <w:p>
      <w:pPr>
        <w:rPr>
          <w:rFonts w:ascii="Calibri" w:hAnsi="Calibri" w:hint="default"/>
        </w:rPr>
      </w:pPr>
    </w:p>
    <w:sectPr>
      <w:pgSz w:w="11906" w:h="16838"/>
      <w:pgMar w:top="1814" w:right="1417" w:bottom="1417" w:left="1474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DFB0151"/>
    <w:rsid w:val="9FBD0F49"/>
    <w:rsid w:val="EDF73045"/>
    <w:rsid w:val="F1EB1CA7"/>
    <w:rsid w:val="F7EB9FE9"/>
    <w:rsid w:val="FDEFCD8F"/>
    <w:rsid w:val="FDF9CA3C"/>
    <w:rsid w:val="FDFB0151"/>
    <w:rsid w:val="FEF5FDCA"/>
    <w:rsid w:val="FFFFEBE2"/>
    <w:rsid w:val="063F3D95"/>
    <w:rsid w:val="2F7F5548"/>
    <w:rsid w:val="3FAFB954"/>
    <w:rsid w:val="3FD12589"/>
    <w:rsid w:val="6FEF3F1C"/>
    <w:rsid w:val="70FDB143"/>
    <w:rsid w:val="777D5DE8"/>
    <w:rsid w:val="77EDB251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157280640</TotalTime>
  <Pages>1</Pages>
  <Words>373</Words>
  <Characters>374</Characters>
  <Application>Microsoft Office Word</Application>
  <DocSecurity>0</DocSecurity>
  <Lines>0</Lines>
  <Paragraphs>0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笨熊 •梓枫</cp:lastModifiedBy>
  <cp:revision>1</cp:revision>
  <dcterms:created xsi:type="dcterms:W3CDTF">2021-09-19T08:34:00Z</dcterms:created>
  <dcterms:modified xsi:type="dcterms:W3CDTF">2022-04-30T06:47:31Z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676F259684344C48B590F1EE83DED1BB</vt:lpwstr>
  </property>
  <property fmtid="{D5CDD505-2E9C-101B-9397-08002B2CF9AE}" pid="3" name="KSOProductBuildVer">
    <vt:lpwstr>2052-11.1.0.11636</vt:lpwstr>
  </property>
</Properties>
</file>